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AF0E" w14:textId="353F5B72" w:rsidR="000A5E85" w:rsidRDefault="00190717" w:rsidP="00190717">
      <w:pPr>
        <w:jc w:val="center"/>
      </w:pPr>
      <w:r>
        <w:rPr>
          <w:noProof/>
        </w:rPr>
        <w:drawing>
          <wp:inline distT="0" distB="0" distL="0" distR="0" wp14:anchorId="0031C1BE" wp14:editId="5EB379A9">
            <wp:extent cx="1666875" cy="1666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7D5EBACB" w14:textId="77777777" w:rsidR="00190717" w:rsidRDefault="00190717" w:rsidP="00190717">
      <w:pPr>
        <w:rPr>
          <w:b/>
          <w:bCs/>
          <w:color w:val="000000"/>
          <w:u w:val="single"/>
        </w:rPr>
      </w:pPr>
      <w:r>
        <w:rPr>
          <w:b/>
          <w:bCs/>
          <w:color w:val="000000"/>
          <w:u w:val="single"/>
        </w:rPr>
        <w:t>Les Tables de terroir, vous connaissez ?</w:t>
      </w:r>
    </w:p>
    <w:p w14:paraId="3E34E62E" w14:textId="44FB084E" w:rsidR="00190717" w:rsidRDefault="00190717" w:rsidP="00190717">
      <w:pPr>
        <w:ind w:right="-142"/>
        <w:rPr>
          <w:color w:val="000000"/>
        </w:rPr>
      </w:pPr>
      <w:r>
        <w:rPr>
          <w:color w:val="000000"/>
        </w:rPr>
        <w:t>Le label </w:t>
      </w:r>
      <w:hyperlink r:id="rId5" w:history="1">
        <w:r>
          <w:rPr>
            <w:rStyle w:val="Lienhypertexte"/>
            <w:b/>
            <w:bCs/>
          </w:rPr>
          <w:t>TABLE DE TERROIR</w:t>
        </w:r>
      </w:hyperlink>
      <w:r>
        <w:rPr>
          <w:color w:val="000000"/>
        </w:rPr>
        <w:t xml:space="preserve"> a pour but de promouvoir les </w:t>
      </w:r>
      <w:r>
        <w:rPr>
          <w:b/>
          <w:bCs/>
          <w:color w:val="000000"/>
        </w:rPr>
        <w:t>restaurants</w:t>
      </w:r>
      <w:r>
        <w:rPr>
          <w:color w:val="000000"/>
        </w:rPr>
        <w:t xml:space="preserve"> qui utilisent des produits locaux dans leurs menus, qui rémunèrent justement les producteurs et valorisent les savoir-faire locaux.</w:t>
      </w:r>
    </w:p>
    <w:p w14:paraId="64119EF1" w14:textId="77777777" w:rsidR="00190717" w:rsidRDefault="00190717" w:rsidP="00190717">
      <w:pPr>
        <w:ind w:right="-142"/>
        <w:rPr>
          <w:color w:val="000000"/>
        </w:rPr>
      </w:pPr>
      <w:r>
        <w:rPr>
          <w:color w:val="000000"/>
        </w:rPr>
        <w:t>Ce label contribue à la promotion de notre agriculture et met en avant les nombreux atouts culinaires de celle-ci. Le label Table de terroir est une valeur ajoutée pour les établissements HoReCa mais aussi pour les agriculteurs et agricultrices qui en bénéficient indirectement par la promotion du terroir et des produits locaux.</w:t>
      </w:r>
    </w:p>
    <w:p w14:paraId="72CCFDAD" w14:textId="06C26A3F" w:rsidR="00190717" w:rsidRPr="00190717" w:rsidRDefault="00190717" w:rsidP="00190717">
      <w:pPr>
        <w:ind w:right="-142"/>
        <w:rPr>
          <w:color w:val="000000"/>
        </w:rPr>
      </w:pPr>
      <w:r>
        <w:rPr>
          <w:color w:val="000000"/>
        </w:rPr>
        <w:t>Les restaurants labellisés proposent une cuisine locale et authentique, avec des produits frais et de qualité. Le réseau </w:t>
      </w:r>
      <w:r>
        <w:rPr>
          <w:b/>
          <w:bCs/>
          <w:color w:val="000000"/>
        </w:rPr>
        <w:t>Table de Terroir</w:t>
      </w:r>
      <w:r>
        <w:rPr>
          <w:color w:val="000000"/>
        </w:rPr>
        <w:t> est un gage de qualité, d’authenticité et de la durabilité du territoire en prônant la résilience alimentaire.</w:t>
      </w:r>
      <w:r>
        <w:rPr>
          <w:color w:val="000000"/>
        </w:rPr>
        <w:br/>
        <w:t>Vos hôtes seront conquis !</w:t>
      </w:r>
      <w:r>
        <w:rPr>
          <w:color w:val="000000"/>
        </w:rPr>
        <w:br/>
      </w:r>
      <w:r>
        <w:rPr>
          <w:b/>
          <w:bCs/>
          <w:color w:val="000000"/>
        </w:rPr>
        <w:t xml:space="preserve">2 établissements au Cœur de l’Ardenne ont obtenu ce label : </w:t>
      </w:r>
      <w:r>
        <w:rPr>
          <w:color w:val="000000"/>
        </w:rPr>
        <w:br/>
        <w:t xml:space="preserve">- L’hôtel des Postes à Houffalize : </w:t>
      </w:r>
      <w:hyperlink r:id="rId6" w:history="1">
        <w:r>
          <w:rPr>
            <w:rStyle w:val="Lienhypertexte"/>
          </w:rPr>
          <w:t>Hôtel des Postes - Table de Terroir</w:t>
        </w:r>
      </w:hyperlink>
      <w:r>
        <w:rPr>
          <w:color w:val="000000"/>
        </w:rPr>
        <w:br/>
        <w:t xml:space="preserve">- Plumes et terroir à Marcourt (Rendeux) : </w:t>
      </w:r>
      <w:hyperlink r:id="rId7" w:history="1">
        <w:r>
          <w:rPr>
            <w:rStyle w:val="Lienhypertexte"/>
          </w:rPr>
          <w:t>Plumes et Terroir - Table de Terroir</w:t>
        </w:r>
      </w:hyperlink>
      <w:r>
        <w:t xml:space="preserve"> </w:t>
      </w:r>
      <w:r>
        <w:rPr>
          <w:color w:val="000000"/>
        </w:rPr>
        <w:br/>
      </w:r>
      <w:r>
        <w:rPr>
          <w:rFonts w:ascii="Wingdings" w:hAnsi="Wingdings"/>
          <w:color w:val="000000"/>
        </w:rPr>
        <w:t>Ø</w:t>
      </w:r>
      <w:r>
        <w:rPr>
          <w:color w:val="000000"/>
        </w:rPr>
        <w:t xml:space="preserve">  </w:t>
      </w:r>
      <w:r>
        <w:rPr>
          <w:b/>
          <w:bCs/>
          <w:color w:val="000000"/>
          <w:sz w:val="24"/>
          <w:szCs w:val="24"/>
        </w:rPr>
        <w:t>Et pourquoi pas vous ?</w:t>
      </w:r>
      <w:r>
        <w:rPr>
          <w:color w:val="000000"/>
          <w:sz w:val="24"/>
          <w:szCs w:val="24"/>
        </w:rPr>
        <w:t xml:space="preserve"> </w:t>
      </w:r>
      <w:hyperlink r:id="rId8" w:history="1">
        <w:r>
          <w:rPr>
            <w:rStyle w:val="Lienhypertexte"/>
          </w:rPr>
          <w:t>Plus d’infos </w:t>
        </w:r>
      </w:hyperlink>
      <w:r>
        <w:rPr>
          <w:color w:val="000000"/>
        </w:rPr>
        <w:t>et</w:t>
      </w:r>
      <w:hyperlink r:id="rId9" w:history="1">
        <w:r>
          <w:rPr>
            <w:rStyle w:val="Lienhypertexte"/>
          </w:rPr>
          <w:t xml:space="preserve"> Charte</w:t>
        </w:r>
      </w:hyperlink>
      <w:r>
        <w:rPr>
          <w:color w:val="000000"/>
        </w:rPr>
        <w:t xml:space="preserve"> </w:t>
      </w:r>
      <w:r>
        <w:br/>
      </w:r>
      <w:r>
        <w:br/>
      </w:r>
      <w:r>
        <w:rPr>
          <w:b/>
          <w:bCs/>
          <w:color w:val="000000"/>
          <w:u w:val="single"/>
        </w:rPr>
        <w:t>Infos du jour :</w:t>
      </w:r>
    </w:p>
    <w:p w14:paraId="0E6F3912" w14:textId="3D2CD9A6" w:rsidR="00190717" w:rsidRDefault="00190717" w:rsidP="00190717">
      <w:pPr>
        <w:ind w:right="-142"/>
      </w:pPr>
      <w:r>
        <w:rPr>
          <w:color w:val="000000"/>
        </w:rPr>
        <w:t xml:space="preserve">Voici les dates connues à ce jour des </w:t>
      </w:r>
      <w:r>
        <w:rPr>
          <w:b/>
          <w:bCs/>
          <w:color w:val="000000"/>
        </w:rPr>
        <w:t>GRANDS FEUX</w:t>
      </w:r>
      <w:r>
        <w:rPr>
          <w:color w:val="000000"/>
        </w:rPr>
        <w:t xml:space="preserve"> organisés au Cœur de l’Ardenne cette année :</w:t>
      </w:r>
      <w:r>
        <w:rPr>
          <w:color w:val="000000"/>
        </w:rPr>
        <w:br/>
      </w:r>
      <w:r>
        <w:rPr>
          <w:b/>
          <w:bCs/>
          <w:color w:val="000000"/>
          <w:sz w:val="24"/>
          <w:szCs w:val="24"/>
        </w:rPr>
        <w:t>Février / februari :</w:t>
      </w:r>
      <w:r>
        <w:rPr>
          <w:b/>
          <w:bCs/>
          <w:color w:val="FFFFFF"/>
          <w:sz w:val="32"/>
          <w:szCs w:val="32"/>
        </w:rPr>
        <w:br/>
      </w:r>
      <w:r>
        <w:rPr>
          <w:color w:val="000000"/>
        </w:rPr>
        <w:t xml:space="preserve">02/02 </w:t>
      </w:r>
      <w:r>
        <w:rPr>
          <w:rFonts w:ascii="Wingdings" w:hAnsi="Wingdings"/>
          <w:color w:val="000000"/>
        </w:rPr>
        <w:t>Ø</w:t>
      </w:r>
      <w:r>
        <w:rPr>
          <w:color w:val="000000"/>
        </w:rPr>
        <w:t xml:space="preserve"> La Roche-en-Ardenne</w:t>
      </w:r>
      <w:r>
        <w:rPr>
          <w:color w:val="000000"/>
        </w:rPr>
        <w:br/>
        <w:t xml:space="preserve">03/02 </w:t>
      </w:r>
      <w:r>
        <w:rPr>
          <w:rFonts w:ascii="Wingdings" w:hAnsi="Wingdings"/>
          <w:color w:val="000000"/>
        </w:rPr>
        <w:t>Ø</w:t>
      </w:r>
      <w:r>
        <w:rPr>
          <w:color w:val="000000"/>
        </w:rPr>
        <w:t>  Lafosse (Manhay)</w:t>
      </w:r>
      <w:r>
        <w:rPr>
          <w:color w:val="000000"/>
        </w:rPr>
        <w:br/>
        <w:t xml:space="preserve">10/02 </w:t>
      </w:r>
      <w:r>
        <w:rPr>
          <w:rFonts w:ascii="Wingdings" w:hAnsi="Wingdings"/>
          <w:color w:val="000000"/>
        </w:rPr>
        <w:t>Ø</w:t>
      </w:r>
      <w:r>
        <w:rPr>
          <w:color w:val="000000"/>
        </w:rPr>
        <w:t>  Vaux Chavanne (Manhay)</w:t>
      </w:r>
      <w:r>
        <w:rPr>
          <w:color w:val="000000"/>
        </w:rPr>
        <w:br/>
        <w:t xml:space="preserve">16/02 </w:t>
      </w:r>
      <w:r>
        <w:rPr>
          <w:rFonts w:ascii="Wingdings" w:hAnsi="Wingdings"/>
          <w:color w:val="000000"/>
        </w:rPr>
        <w:t>Ø</w:t>
      </w:r>
      <w:r>
        <w:rPr>
          <w:color w:val="000000"/>
        </w:rPr>
        <w:t>  Malempré (Manhay)</w:t>
      </w:r>
      <w:r>
        <w:rPr>
          <w:color w:val="000000"/>
        </w:rPr>
        <w:br/>
        <w:t xml:space="preserve">16/02 </w:t>
      </w:r>
      <w:r>
        <w:rPr>
          <w:rFonts w:ascii="Wingdings" w:hAnsi="Wingdings"/>
          <w:color w:val="000000"/>
        </w:rPr>
        <w:t>Ø</w:t>
      </w:r>
      <w:r>
        <w:rPr>
          <w:color w:val="000000"/>
        </w:rPr>
        <w:t>  Buret (Houffalize)</w:t>
      </w:r>
      <w:r>
        <w:rPr>
          <w:color w:val="000000"/>
        </w:rPr>
        <w:br/>
        <w:t xml:space="preserve">16/02 </w:t>
      </w:r>
      <w:r>
        <w:rPr>
          <w:rFonts w:ascii="Wingdings" w:hAnsi="Wingdings"/>
          <w:color w:val="000000"/>
        </w:rPr>
        <w:t>Ø</w:t>
      </w:r>
      <w:r>
        <w:rPr>
          <w:color w:val="000000"/>
        </w:rPr>
        <w:t>  Boeur (Houffalize)</w:t>
      </w:r>
      <w:r>
        <w:rPr>
          <w:color w:val="000000"/>
        </w:rPr>
        <w:br/>
        <w:t xml:space="preserve">17/02 </w:t>
      </w:r>
      <w:r>
        <w:rPr>
          <w:rFonts w:ascii="Wingdings" w:hAnsi="Wingdings"/>
          <w:color w:val="000000"/>
        </w:rPr>
        <w:t>Ø</w:t>
      </w:r>
      <w:r>
        <w:rPr>
          <w:color w:val="000000"/>
        </w:rPr>
        <w:t>  Samrée (La Roche-en-Ardenne)</w:t>
      </w:r>
      <w:r>
        <w:rPr>
          <w:color w:val="000000"/>
        </w:rPr>
        <w:br/>
        <w:t xml:space="preserve">17/02 </w:t>
      </w:r>
      <w:r>
        <w:rPr>
          <w:rFonts w:ascii="Wingdings" w:hAnsi="Wingdings"/>
          <w:color w:val="000000"/>
        </w:rPr>
        <w:t>Ø</w:t>
      </w:r>
      <w:r>
        <w:rPr>
          <w:color w:val="000000"/>
        </w:rPr>
        <w:t>  Grandmenil (Manhay)</w:t>
      </w:r>
      <w:r>
        <w:rPr>
          <w:color w:val="000000"/>
        </w:rPr>
        <w:br/>
        <w:t xml:space="preserve">17/02 </w:t>
      </w:r>
      <w:r>
        <w:rPr>
          <w:rFonts w:ascii="Wingdings" w:hAnsi="Wingdings"/>
          <w:color w:val="000000"/>
        </w:rPr>
        <w:t>Ø</w:t>
      </w:r>
      <w:r>
        <w:rPr>
          <w:color w:val="000000"/>
        </w:rPr>
        <w:t>  Dochamps (Manhay)</w:t>
      </w:r>
      <w:r>
        <w:rPr>
          <w:color w:val="000000"/>
        </w:rPr>
        <w:br/>
      </w:r>
      <w:r>
        <w:rPr>
          <w:b/>
          <w:bCs/>
          <w:color w:val="000000"/>
          <w:sz w:val="24"/>
          <w:szCs w:val="24"/>
        </w:rPr>
        <w:t>Mars / maart :</w:t>
      </w:r>
      <w:r>
        <w:br/>
      </w:r>
      <w:r>
        <w:rPr>
          <w:color w:val="000000"/>
        </w:rPr>
        <w:t xml:space="preserve">02/03 </w:t>
      </w:r>
      <w:r>
        <w:rPr>
          <w:rFonts w:ascii="Wingdings" w:hAnsi="Wingdings"/>
          <w:color w:val="000000"/>
        </w:rPr>
        <w:t>Ø</w:t>
      </w:r>
      <w:r>
        <w:rPr>
          <w:color w:val="000000"/>
        </w:rPr>
        <w:t>  Sommerain (Houffalize)</w:t>
      </w:r>
      <w:r>
        <w:rPr>
          <w:color w:val="000000"/>
        </w:rPr>
        <w:br/>
        <w:t xml:space="preserve">02/03 </w:t>
      </w:r>
      <w:r>
        <w:rPr>
          <w:rFonts w:ascii="Wingdings" w:hAnsi="Wingdings"/>
          <w:color w:val="000000"/>
        </w:rPr>
        <w:t>Ø</w:t>
      </w:r>
      <w:r>
        <w:rPr>
          <w:color w:val="000000"/>
        </w:rPr>
        <w:t>  Chéoux (Rendeux) Marche aux Flambeaux</w:t>
      </w:r>
      <w:r>
        <w:rPr>
          <w:color w:val="000000"/>
        </w:rPr>
        <w:br/>
        <w:t xml:space="preserve">02/03 </w:t>
      </w:r>
      <w:r>
        <w:rPr>
          <w:rFonts w:ascii="Wingdings" w:hAnsi="Wingdings"/>
          <w:color w:val="000000"/>
        </w:rPr>
        <w:t>Ø</w:t>
      </w:r>
      <w:r>
        <w:rPr>
          <w:color w:val="000000"/>
        </w:rPr>
        <w:t>  Lamormenil-Freyneux (Manhay)</w:t>
      </w:r>
      <w:r>
        <w:rPr>
          <w:color w:val="000000"/>
        </w:rPr>
        <w:br/>
        <w:t xml:space="preserve">09/03 </w:t>
      </w:r>
      <w:r>
        <w:rPr>
          <w:rFonts w:ascii="Wingdings" w:hAnsi="Wingdings"/>
          <w:color w:val="000000"/>
        </w:rPr>
        <w:t>Ø</w:t>
      </w:r>
      <w:r>
        <w:rPr>
          <w:color w:val="000000"/>
        </w:rPr>
        <w:t>  Marcourt (Rendeux)</w:t>
      </w:r>
      <w:r>
        <w:rPr>
          <w:color w:val="000000"/>
        </w:rPr>
        <w:br/>
        <w:t xml:space="preserve">09/03 </w:t>
      </w:r>
      <w:r>
        <w:rPr>
          <w:rFonts w:ascii="Wingdings" w:hAnsi="Wingdings"/>
          <w:color w:val="000000"/>
        </w:rPr>
        <w:t>Ø</w:t>
      </w:r>
      <w:r>
        <w:rPr>
          <w:color w:val="000000"/>
        </w:rPr>
        <w:t>  Fays (Manhay)</w:t>
      </w:r>
      <w:r>
        <w:rPr>
          <w:color w:val="000000"/>
        </w:rPr>
        <w:br/>
        <w:t xml:space="preserve">16/03 </w:t>
      </w:r>
      <w:r>
        <w:rPr>
          <w:rFonts w:ascii="Wingdings" w:hAnsi="Wingdings"/>
          <w:color w:val="000000"/>
        </w:rPr>
        <w:t>Ø</w:t>
      </w:r>
      <w:r>
        <w:rPr>
          <w:color w:val="000000"/>
        </w:rPr>
        <w:t>  Les Tailles (Houffalize)</w:t>
      </w:r>
    </w:p>
    <w:sectPr w:rsidR="0019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17"/>
    <w:rsid w:val="00190717"/>
    <w:rsid w:val="00300DD9"/>
    <w:rsid w:val="00842819"/>
    <w:rsid w:val="009F1866"/>
    <w:rsid w:val="00A26B73"/>
    <w:rsid w:val="00C2584D"/>
    <w:rsid w:val="00FC6A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9E7F"/>
  <w15:chartTrackingRefBased/>
  <w15:docId w15:val="{315BEDCD-0F7B-4A89-9058-997572F6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07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deterroir.be/espace-pro/" TargetMode="External"/><Relationship Id="rId3" Type="http://schemas.openxmlformats.org/officeDocument/2006/relationships/webSettings" Target="webSettings.xml"/><Relationship Id="rId7" Type="http://schemas.openxmlformats.org/officeDocument/2006/relationships/hyperlink" Target="https://tabledeterroir.be/restaurant/plumes-et-terro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bledeterroir.be/restaurant/hotel-des-postes/" TargetMode="External"/><Relationship Id="rId11" Type="http://schemas.openxmlformats.org/officeDocument/2006/relationships/theme" Target="theme/theme1.xml"/><Relationship Id="rId5" Type="http://schemas.openxmlformats.org/officeDocument/2006/relationships/hyperlink" Target="https://tabledeterroir.b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paqwp.com/wp-content/uploads/sites/26/2023/07/Charte-Table-de-Terroir-202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1753</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FREDERIX</dc:creator>
  <cp:keywords/>
  <dc:description/>
  <cp:lastModifiedBy>Aurélie FREDERIX</cp:lastModifiedBy>
  <cp:revision>1</cp:revision>
  <dcterms:created xsi:type="dcterms:W3CDTF">2024-01-23T10:49:00Z</dcterms:created>
  <dcterms:modified xsi:type="dcterms:W3CDTF">2024-01-23T10:58:00Z</dcterms:modified>
</cp:coreProperties>
</file>